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Also, specific user environment and usage history can make it difficult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By the late 1960s, data storage devices and computer terminals became inexpensive enough that programs could be created by typing directly into the computers.</w:t>
        <w:br/>
        <w:t>Techniques like Code refactoring can enhance readability.</w:t>
        <w:br/>
        <w:t>Trade-offs from this ideal involve finding enough programmers who know the language to build a team, the availability of compilers for that language, and the efficiency with which programs written in a given language execute.</w:t>
        <w:br/>
        <w:t>This can be a non-trivial task, for example as with parallel processes or some unusual software bugs.</w:t>
        <w:br/>
        <w:t>Use of a static code analysis tool can help detect some possible problems.</w:t>
        <w:br/>
        <w:t>FORTRAN, the first widely used high-level language to have a functional implementation, came out in 1957, and many other languages were soon developed—in particular, COBOL aimed at commercial data processing, and Lisp for computer research.</w:t>
        <w:br/>
        <w:t xml:space="preserve"> Various visual programming languages have also been developed with the intent to resolve readability concerns by adopting non-traditional approaches to code structure and display.</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