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Unreadable code often leads to bugs, inefficiencies, and duplicated code.</w:t>
        <w:br/>
        <w:t>The choice of language used is subject to many considerations, such as company policy, suitability to task, availability of third-party packages, or individual preference.</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Text editors were also developed that allowed changes and corrections to be made much more easily than with punched cards.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 xml:space="preserve"> Some languages are very popular for particular kinds of applications, while some languages are regularly used to write many different kinds of applications.</w:t>
        <w:br/>
        <w:t>For example, COBOL is still strong in corporate data centers often on large mainframe computers, Fortran in engineering applications, scripting languages in Web development, and C in embedded software.</w:t>
        <w:br/>
        <w:t>Techniques like Code refactoring can enhance readability.</w:t>
        <w:br/>
        <w:t xml:space="preserve"> After the bug is reproduced, the input of the program may need to be simplified to make it easier to debug.</w:t>
        <w:br/>
        <w:t>In the 9th century, the Arab mathematician Al-Kindi described a cryptographic algorithm for deciphering encrypted code, in A Manuscript on Deciphering Cryptographic Messages.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