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>Use of a static code analysis tool can help detect some possible problems.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>Relatedly, software engineering combines engineering techniques and principles with software development.</w:t>
        <w:br/>
        <w:t>The Unified Modeling Language (UML) is a notation used for both the OOAD and MDA.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After the bug is reproduced, the input of the program may need to be simplified to make it easier to debug.</w:t>
        <w:br/>
        <w:t xml:space="preserve"> Programmable devices have existed for centuries.</w:t>
        <w:br/>
        <w:t>Trial-and-error/divide-and-conquer is needed: the programmer will try to remove some parts of the original test case and check if the problem still exists.</w:t>
        <w:br/>
        <w:t xml:space="preserve"> Some languages are very popular for particular kinds of applications, while some languages are regularly used to write many different kinds of applications.</w:t>
        <w:br/>
        <w:t>Techniques like Code refactoring can enhance readability.</w:t>
        <w:br/>
        <w:t>The choice of language used is subject to many considerations, such as company policy, suitability to task, availability of third-party packages, or individual preference.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