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A study found that a few simple readability transformations made code shorter and drastically reduced the time to understand it.</w:t>
        <w:br/>
        <w:t>This is interpreted into machine code.</w:t>
        <w:br/>
        <w:t>The purpose of programming is to find a sequence of instructions that will automate the performance of a task (which can be as complex as an operating system) on a computer, often for solving a given problem.</w:t>
        <w:br/>
        <w:t>One approach popular for requirements analysis is Use Case analysis.</w:t>
        <w:br/>
        <w:t>However, because an assembly language is little more than a different notation for a machine language,  two machines with different instruction sets also have different assembly languages.</w:t>
        <w:br/>
        <w:t>It is usually easier to code in "high-level" languages than in "low-level" ones.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the 9th century, the Arab mathematician Al-Kindi described a cryptographic algorithm for deciphering encrypted code, in A Manuscript on Deciphering Cryptographic Messages.</w:t>
        <w:br/>
        <w:t>Ideally, the programming language best suited for the task at hand will be selected.</w:t>
        <w:br/>
        <w:t>Many applications use a mix of several languages in their construction and use.</w:t>
        <w:br/>
        <w:t>Integrated development environments (IDEs) aim to integrate all such help.</w:t>
        <w:b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