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Techniques like Code refactoring can enhance readability.</w:t>
        <w:br/>
        <w:t>However, with the concept of the stored-program computer introduced in 1949, both programs and data were stored and manipulated in the same way in computer memory.</w:t>
        <w:br/>
        <w:t>However, readability is more than just programming style.</w:t>
        <w:br/>
        <w:t>One approach popular for requirements analysis is Use Case analysis.</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 xml:space="preserve"> Following a consistent programming style often helps readability.</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After the bug is reproduced, the input of the program may need to be simplified to make it easier to debug.</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