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Integrated development environments (IDEs) aim to integrate all such help.</w:t>
        <w:br/>
        <w:t>Ideally, the programming language best suited for the task at hand will be selected.</w:t>
        <w:br/>
        <w:t xml:space="preserve"> Some languages are very popular for particular kinds of applications, while some languages are regularly used to write many different kinds of applications.</w:t>
        <w:br/>
        <w:t>Use of a static code analysis tool can help detect some possible problems.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In 1206, the Arab engineer Al-Jazari invented a programmable drum machine where a musical mechanical automaton could be made to play different rhythms and drum patterns, via pegs and cams.</w:t>
        <w:br/>
        <w:t>Relatedly, software engineering combines engineering techniques and principles with software development.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When debugging the problem in a GUI, the programmer can try to skip some user interaction from the original problem description and check if remaining actions are sufficient for bugs to appear.</w:t>
        <w:br/>
        <w:t>Normally the first step in debugging is to attempt to reproduce the problem.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