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He gave the first description of cryptanalysis by frequency analysis, the earliest code-breaking algorithm.</w:t>
        <w:br/>
        <w:t>It affects the aspects of quality above, including portability, usability and most importantly maintainability.</w:t>
        <w:br/>
        <w:t>This can be a non-trivial task, for example as with parallel processes or some unusual software bugs.</w:t>
        <w:br/>
        <w:t>Use of a static code analysis tool can help detect some possible problems.</w:t>
        <w:b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 xml:space="preserve"> Debugging is often done with IDEs. Standalone debuggers like GDB are also used, and these often provide less of a visual environment, usually using a command line.</w:t>
        <w:br/>
        <w:t xml:space="preserve"> In the 1880s, Herman Hollerith invented the concept of storing data in machine-readable form.</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