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This is interpreted into machine code.</w:t>
        <w:br/>
        <w:t>By the late 1960s, data storage devices and computer terminals became inexpensive enough that programs could be created by typing directly into the computers.</w:t>
        <w:br/>
        <w:t>By the late 1960s, data storage devices and computer terminals became inexpensive enough that programs could be created by typing directly into the computers.</w:t>
        <w:b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Normally the first step in debugging is to attempt to reproduce the problem.</w:t>
        <w:br/>
        <w:t xml:space="preserve"> Machine code was the language of early programs, written in the instruction set of the particular machine, often in binary notation.</w:t>
        <w:br/>
        <w:t xml:space="preserve"> The first computer program is generally dated to 1843, when mathematician Ada Lovelace published an algorithm to calculate a sequence of Bernoulli numbers, intended to be carried out by Charles Babbage's Analytical Engine.</w:t>
        <w:br/>
        <w:t>Many programmers use forms of Agile software development where the various stages of formal software development are more integrated together into short cycles that take a few weeks rather than years.</w:t>
        <w:br/>
        <w:t>Compilers harnessed the power of computers to make programming easier by allowing programmers to specify calculations by entering a formula using infix notation.</w:t>
        <w:br/>
        <w:t>The Unified Modeling Language (UML) is a notation used for both the OOAD and MDA.</w:t>
        <w:br/>
        <w:t>There are many approaches to the Software development process.</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