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Integrated development environments (IDEs) aim to integrate all such help.</w:t>
        <w:br/>
        <w:t>Also, specific user environment and usage history can make it difficult to reproduce the problem.</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The Unified Modeling Language (UML) is a notation used for both the OOAD and MDA.</w:t>
        <w:br/>
        <w:t xml:space="preserve"> Debugging is often done with IDEs. Standalone debuggers like GDB are also used, and these often provide less of a visual environment, usually using a command line.</w:t>
        <w:br/>
        <w:t xml:space="preserve"> In the 1880s, Herman Hollerith invented the concept of storing data in machine-readable form.</w:t>
        <w:br/>
        <w:t>They are the building blocks for all software, from the simplest applications to the most sophisticated ones.</w:t>
        <w:br/>
        <w:t xml:space="preserve"> The academic field and the engineering practice of computer programming are both largely concerned with discovering and implementing the most efficient algorithms for a given class of problems.</w:t>
        <w:br/>
        <w:t>Expert programmers are familiar with a variety of well-established algorithms and their respective complexities and use this knowledge to choose algorithms that are best suited to the circumstances.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