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For example, when a bug in a compiler can make it crash when parsing some large source file, a simplification of the test case that results in only few lines from the original source file can be sufficient to reproduce the same crash.</w:t>
        <w:br/>
        <w:t>However, readability is more than just programming style.</w:t>
        <w:br/>
        <w:t>There are many approaches to the Software development process.</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It affects the aspects of quality above, including portability, usability and most importantly maintainability.</w:t>
        <w:b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 xml:space="preserve"> After the bug is reproduced, the input of the program may need to be simplified to make it easier to debug.</w:t>
        <w:br/>
        <w:t>He gave the first description of cryptanalysis by frequency analysis, the earliest code-breaking algorithm.</w:t>
        <w:br/>
        <w:t>They are the building blocks for all software, from the simplest applications to the most sophisticated ones.</w:t>
        <w:br/>
        <w:t>Text editors were also developed that allowed changes and corrections to be made much more easily than with punched cards.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