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 xml:space="preserve"> Allen Downey, in his book How To Think Like A Computer Scientist, writes:</w:t>
        <w:br/>
        <w:t xml:space="preserve"> Many computer languages provide a mechanism to call functions provided by shared libraries.</w:t>
        <w:br/>
        <w:t xml:space="preserve"> Different programming languages support different styles of programming (called programming paradigms).</w:t>
        <w:br/>
        <w:t xml:space="preserve"> It is very difficult to determine what are the most popular modern programming languages.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