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Languages form an approximate spectrum from "low-level" to "high-level"; "low-level" languages are typically more machine-oriented and faster to execute, whereas "high-level" languages are more abstract and easier to use but execute less quickly.</w:t>
        <w:br/>
        <w:t>Also, those involved with software development may at times engage in reverse engineering, which is the practice of seeking to understand an existing program so as to re-implement its function in some way.</w:t>
        <w:br/>
        <w:t>Also, specific user environment and usage history can make it difficult to reproduce the problem.</w:t>
        <w:br/>
        <w:t>This is interpreted into machine code.</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They are the building blocks for all software, from the simplest applications to the most sophisticated ones.</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 xml:space="preserve"> Programs were mostly entered using punched cards or paper tape.</w:t>
        <w:br/>
        <w:t xml:space="preserve"> A similar technique used for database design is Entity-Relationship Modeling (ER Modeling).</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