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The Unified Modeling Language (UML) is a notation used for both the OOAD and MDA.</w:t>
        <w:br/>
        <w:t>Unreadable code often leads to bugs, inefficiencies, and duplicated code.</w:t>
        <w:br/>
        <w:t>This can be a non-trivial task, for example as with parallel processes or some unusual software bugs.</w:t>
        <w:br/>
        <w:t>Text editors were also developed that allowed changes and corrections to be made much more easily than with punched cards.</w:t>
        <w:br/>
        <w:t>There exist a lot of different approaches for each of those tasks.</w:t>
        <w:br/>
        <w:t>For example, when a bug in a compiler can make it crash when parsing some large source file, a simplification of the test case that results in only few lines from the original source file can be sufficient to reproduce the same crash.</w:t>
        <w:br/>
        <w:t>There exist a lot of different approaches for each of those tasks.</w:t>
        <w:br/>
        <w:t>The purpose of programming is to find a sequence of instructions that will automate the performance of a task (which can be as complex as an operating system) on a computer, often for solving a given problem.</w:t>
        <w:br/>
        <w:t>Trade-offs from this ideal involve finding enough programmers who know the language to build a team, the availability of compilers for that language, and the efficiency with which programs written in a given language execute.</w:t>
        <w:br/>
        <w:t>Relatedly, software engineering combines engineering techniques and principles with software development.</w:t>
        <w:br/>
        <w:t>However, Charles Babbage had already written his first program for the Analytical Engine in 1837.</w:t>
        <w:br/>
        <w:t xml:space="preserve"> Code-breaking algorithms have also existed for centuries.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