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This is interpreted into machine code.</w:t>
        <w:br/>
        <w:t>To produce machine code, the source code must either be compiled or transpiled.</w:t>
        <w:br/>
        <w:t>Provided the functions in a library follow the appropriate run-time conventions (e.g., method of passing arguments), then these functions may be written in any other language.</w:t>
        <w:br/>
        <w:t>To produce machine code, the source code must either be compiled or transpiled.</w:t>
        <w:br/>
        <w:t>Trial-and-error/divide-and-conquer is needed: the programmer will try to remove some parts of the original test case and check if the problem still exists.</w:t>
        <w:br/>
        <w:t>Ideally, the programming language best suited for the task at hand will be selected.</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br/>
        <w:t xml:space="preserve"> Implementation techniques include imperative languages (object-oriented or procedural), functional languages, and logic languages.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