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They are the building blocks for all software, from the simplest applications to the most sophisticated ones.</w:t>
        <w:br/>
        <w:t>Some text editors such as Emacs allow GDB to be invoked through them, to provide a visual environment.</w:t>
        <w:br/>
        <w:t>Use of a static code analysis tool can help detect some possible problems.</w:t>
        <w:br/>
        <w:t>He gave the first description of cryptanalysis by frequency analysis, the earliest code-breaking algorithm.</w:t>
        <w:br/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Implementation techniques include imperative languages (object-oriented or procedural), functional languages, and logic languages.</w:t>
        <w:br/>
        <w:t>They are the building blocks for all software, from the simplest applications to the most sophisticated ones.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