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Integrated development environments (IDEs) aim to integrate all such help.</w:t>
        <w:br/>
        <w:t>Techniques like Code refactoring can enhance readability.</w:t>
        <w:br/>
        <w:t>Text editors were also developed that allowed changes and corrections to be made much more easily than with punched cards.</w:t>
        <w:br/>
        <w:t>Unreadable code often leads to bugs, inefficiencies, and duplicated code.</w:t>
        <w:br/>
        <w:t>The choice of language used is subject to many considerations, such as company policy, suitability to task, availability of third-party packages, or individual preference.</w:t>
        <w:br/>
        <w:t>However, because an assembly language is little more than a different notation for a machine language,  two machines with different instruction sets also have different assembly languages.</w:t>
        <w:br/>
        <w:t>However, because an assembly language is little more than a different notation for a machine language,  two machines with different instruction sets also have different assembly languages.</w:t>
        <w:br/>
        <w:t>Assembly languages were soon developed that let the programmer specify instruction in a text format (e.g., ADD X, TOTAL), with abbreviations for each operation code and meaningful names for specifying addresses.</w:t>
        <w:br/>
        <w:t>The choice of language used is subject to many considerations, such as company policy, suitability to task, availability of third-party packages, or individual preference.</w:t>
        <w:br/>
        <w:t>The source code of a program is written in one or more languages that are intelligible to programmers, rather than machine code, which is directly executed by the central processing unit.</w:t>
        <w:br/>
        <w:t>However, Charles Babbage had already written his first program for the Analytical Engine in 1837.</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It is usually easier to code in "high-level" languages than in "low-level" ones.</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