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To produce machine code, the source code must either be compiled or transpiled.</w:t>
        <w:br/>
        <w:t>Normally the first step in debugging is to attempt to reproduce the problem.</w:t>
        <w:br/>
        <w:t>Programming languages are essential for software development.</w:t>
        <w:br/>
        <w:t>However, Charles Babbage had already written his first program for the Analytical Engine in 1837.</w:t>
        <w:br/>
        <w:t>This is interpreted into machine code.</w:t>
        <w:br/>
        <w:t xml:space="preserve"> Whatever the approach to development may be, the final program must satisfy some fundamental properties.</w:t>
        <w:br/>
        <w:t>By the late 1960s, data storage devices and computer terminals became inexpensive enough that programs could be created by typing directly into the computers.</w:t>
        <w:br/>
        <w:t xml:space="preserve"> After the bug is reproduced, the input of the program may need to be simplified to make it easier to debug.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