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Some languages are more prone to some kinds of faults because their specification does not require compilers to perform as much checking as other languages.</w:t>
        <w:br/>
        <w:t>Text editors were also developed that allowed changes and corrections to be made much more easily than with punched cards.</w:t>
        <w:br/>
        <w:t>There are many approaches to the Software development process.</w:t>
        <w:br/>
        <w:t>Scripting and breakpointing is also part of this process.</w:t>
        <w:br/>
        <w:t>The choice of language used is subject to many considerations, such as company policy, suitability to task, availability of third-party packages, or individual preference.</w:t>
        <w:br/>
        <w:t>As early as the 9th century, a programmable music sequencer was invented by the Persian Banu Musa brothers, who described an automated mechanical flute player in the Book of Ingenious Devices.</w:t>
        <w:br/>
        <w:t>Ideally, the programming language best suited for the task at hand will be selected.</w:t>
        <w:br/>
        <w:t>A study found that a few simple readability transformations made code shorter and drastically reduced the time to understand it.</w:t>
        <w:br/>
        <w:t>There are many approaches to the Software development process.</w:t>
        <w:br/>
        <w:t>The Unified Modeling Language (UML) is a notation used for both the OOAD and MDA.</w:t>
        <w:br/>
        <w:t xml:space="preserve"> Debugging is often done with IDEs. Standalone debuggers like GDB are also used, and these often provide less of a visual environment, usually using a command line.</w:t>
        <w:br/>
        <w:t>One approach popular for requirements analysis is Use Case analysis.</w:t>
        <w:br/>
        <w:t>There are many approaches to the Software development process.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