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The Unified Modeling Language (UML) is a notation used for both the OOAD and MDA.</w:t>
        <w:br/>
        <w:t>The source code of a program is written in one or more languages that are intelligible to programmers, rather than machine code, which is directly executed by the central processing unit.</w:t>
        <w:br/>
        <w:t>Trade-offs from this ideal involve finding enough programmers who know the language to build a team, the availability of compilers for that language, and the efficiency with which programs written in a given language execute.</w:t>
        <w:br/>
        <w:t>In 1801, the Jacquard loom could produce entirely different weaves by changing the "program" – a series of pasteboard cards with holes punched in them.</w:t>
        <w:br/>
        <w:t>Normally the first step in debugging is to attempt to reproduce the problem.</w:t>
        <w:br/>
        <w:t>Also, those involved with software development may at times engage in reverse engineering, which is the practice of seeking to understand an existing program so as to re-implement its function in some way.</w:t>
        <w:br/>
        <w:t>There exist a lot of different approaches for each of those tasks.</w:t>
        <w:br/>
        <w:t>For example, when a bug in a compiler can make it crash when parsing some large source file, a simplification of the test case that results in only few lines from the original source file can be sufficient to reproduce the same crash.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 study found that a few simple readability transformations made code shorter and drastically reduced the time to understand it.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Debugging is often done with IDEs. Standalone debuggers like GDB are also used, and these often provide less of a visual environment, usually using a command line.</w:t>
        <w:br/>
        <w:t>Unreadable code often leads to bugs, inefficiencies, and duplicated code.</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