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 xml:space="preserve"> Code-breaking algorithms have also existed for centuries.</w:t>
        <w:br/>
        <w:t>A study found that a few simple readability transformations made code shorter and drastically reduced the time to understand it.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