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When debugging the problem in a GUI, the programmer can try to skip some user interaction from the original problem description and check if remaining actions are sufficient for bugs to appear.</w:t>
        <w:br/>
        <w:t>Text editors were also developed that allowed changes and corrections to be made much more easily than with punched cards.</w:t>
        <w:br/>
        <w:t>Also, those involved with software development may at times engage in reverse engineering, which is the practice of seeking to understand an existing program so as to re-implement its function in some way.</w:t>
        <w:br/>
        <w:t>Unreadable code often leads to bugs, inefficiencies, and duplicated code.</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Relatedly, software engineering combines engineering techniques and principles with software development.</w:t>
        <w:br/>
        <w:t>Provided the functions in a library follow the appropriate run-time conventions (e.g., method of passing arguments), then these functions may be written in any other language.</w:t>
        <w:br/>
        <w:t xml:space="preserve"> Various visual programming languages have also been developed with the intent to resolve readability concerns by adopting non-traditional approaches to code structure and display.</w:t>
        <w:br/>
        <w:t>Normally the first step in debugging is to attempt to reproduce the problem.</w:t>
        <w:br/>
        <w:t xml:space="preserve"> Machine code was the language of early programs, written in the instruction set of the particular machine, often in binary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