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Integrated development environments (IDEs) aim to integrate all such help.</w:t>
        <w:br/>
        <w:t>Use of a static code analysis tool can help detect some possible problems.</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 xml:space="preserve"> Allen Downey, in his book How To Think Like A Computer Scientist, writes:</w:t>
        <w:br/>
        <w:t xml:space="preserve"> Many computer languages provide a mechanism to call functions provided by shared libraries.</w:t>
        <w:br/>
        <w:t xml:space="preserve"> After the bug is reproduced, the input of the program may need to be simplified to make it easier to debug.</w:t>
        <w:br/>
        <w:t xml:space="preserve"> Allen Downey, in his book How To Think Like A Computer Scientist, writes:</w:t>
        <w:br/>
        <w:t xml:space="preserve"> Many computer languages provide a mechanism to call functions provided by shared libraries.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