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They are the building blocks for all software, from the simplest applications to the most sophisticated ones.</w:t>
        <w:br/>
        <w:t>However, readability is more than just programming style.</w:t>
        <w:br/>
        <w:t>Many applications use a mix of several languages in their construction and use.</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Normally the first step in debugging is to attempt to reproduce the problem.</w:t>
        <w:br/>
        <w:t>They are the building blocks for all software, from the simplest applications to the most sophisticated ones.</w:t>
        <w:br/>
        <w:t>Use of a static code analysis tool can help detect some possible problems.</w:t>
        <w:br/>
        <w:t>However, Charles Babbage had already written his first program for the Analytical Engine in 1837.</w:t>
        <w:br/>
        <w:t>Scripting and breakpointing is also part of this process.</w:t>
        <w:br/>
        <w:t>As early as the 9th century, a programmable music sequencer was invented by the Persian Banu Musa brothers, who described an automated mechanical flute player in the Book of Ingenious Devices.</w:t>
        <w:br/>
        <w:t>It is usually easier to code in "high-level" languages than in "low-level" ones.</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