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Some text editors such as Emacs allow GDB to be invoked through them, to provide a visual environment.</w:t>
        <w:br/>
        <w:t>In the 9th century, the Arab mathematician Al-Kindi described a cryptographic algorithm for deciphering encrypted code, in A Manuscript on Deciphering Cryptographic Messages.</w:t>
        <w:br/>
        <w:t>Many applications use a mix of several languages in their construction and use.</w:t>
        <w:br/>
        <w:t>Compilers harnessed the power of computers to make programming easier by allowing programmers to specify calculations by entering a formula using infix notation.</w:t>
        <w:br/>
        <w:t>Normally the first step in debugging is to attempt to reproduce the problem.</w:t>
        <w:br/>
        <w:t>Some languages are more prone to some kinds of faults because their specification does not require compilers to perform as much checking as other languages.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He gave the first description of cryptanalysis by frequency analysis, the earliest code-breaking algorithm.</w:t>
        <w:br/>
        <w:t>In the 9th century, the Arab mathematician Al-Kindi described a cryptographic algorithm for deciphering encrypted code, in A Manuscript on Deciphering Cryptographic Messages.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Some text editors such as Emacs allow GDB to be invoked through them, to provide a visual environment.</w:t>
        <w:br/>
        <w:t>As early as the 9th century, a programmable music sequencer was invented by the Persian Banu Musa brothers, who described an automated mechanical flute player in the Book of Ingenious Devices.</w:t>
        <w:br/>
        <w:t>Compiling takes the source code from a low-level programming language and converts it into machine code.</w:t>
        <w:br/>
        <w:t>It is usually easier to code in "high-level" languages than in "low-level"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