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Many programmers use forms of Agile software development where the various stages of formal software development are more integrated together into short cycles that take a few weeks rather than years.</w:t>
        <w:br/>
        <w:t>By the late 1960s, data storage devices and computer terminals became inexpensive enough that programs could be created by typing directly into the computers.</w:t>
        <w:br/>
        <w:t>Many programmers use forms of Agile software development where the various stages of formal software development are more integrated together into short cycles that take a few weeks rather than years.</w:t>
        <w:br/>
        <w:t>Also, specific user environment and usage history can make it difficult to reproduce the problem.</w:t>
        <w:br/>
        <w:t>Scripting and breakpointing is also part of this process.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Normally the first step in debugging is to attempt to reproduce the problem.</w:t>
        <w:br/>
        <w:t xml:space="preserve"> After the bug is reproduced, the input of the program may need to be simplified to make it easier to debug.</w:t>
        <w:br/>
        <w:t>Provided the functions in a library follow the appropriate run-time conventions (e.g., method of passing arguments), then these functions may be written in any other language.</w:t>
        <w:br/>
        <w:t>Transpiling on the other hand, takes the source-code from a high-level programming language and converts it into bytecode.</w:t>
        <w:br/>
        <w:t>Provided the functions in a library follow the appropriate run-time conventions (e.g., method of passing arguments), then these functions may be written in any other language.</w:t>
        <w:br/>
        <w:t>This can be a non-trivial task, for example as with parallel processes or some unusual software bugs.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