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However, readability is more than just programming style.</w:t>
        <w:br/>
        <w:t>It is usually easier to code in "high-level" languages than in "low-level" ones.</w:t>
        <w:br/>
        <w:t>However, readability is more than just programming style.</w:t>
        <w:br/>
        <w:t>He gave the first description of cryptanalysis by frequency analysis, the earliest code-breaking algorithm.</w:t>
        <w:br/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>The choice of language used is subject to many considerations, such as company policy, suitability to task, availability of third-party packages, or individual preference.</w:t>
        <w:br/>
        <w:t>This is interpreted into machine code.</w:t>
        <w:br/>
        <w:t>Some languages are more prone to some kinds of faults because their specification does not require compilers to perform as much checking as other languages.</w:t>
        <w:br/>
        <w:t>They are the building blocks for all software, from the simplest applications to the most sophisticated ones.</w:t>
        <w:br/>
        <w:t>Relatedly, software engineering combines engineering techniques and principles with software development.</w:t>
        <w:br/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