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Use of a static code analysis tool can help detect some possible problems.</w:t>
        <w:br/>
        <w:t>Ideally, the programming language best suited for the task at hand will be selected.</w:t>
        <w:br/>
        <w:t>Programming languages are essential for software development.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The choice of language used is subject to many considerations, such as company policy, suitability to task, availability of third-party packages, or individual preference.</w:t>
        <w:br/>
        <w:t>A study found that a few simple readability transformations made code shorter and drastically reduced the time to understand it.</w:t>
        <w:br/>
        <w:t>To produce machine code, the source code must either be compiled or transpiled.</w:t>
        <w:br/>
        <w:t>Trial-and-error/divide-and-conquer is needed: the programmer will try to remove some parts of the original test case and check if the problem still exists.</w:t>
        <w:br/>
        <w:t>Transpiling on the other hand, takes the source-code from a high-level programming language and converts it into bytecode.</w:t>
        <w:br/>
        <w:t>Techniques like Code refactoring can enhance readability.</w:t>
        <w:br/>
        <w:t>One approach popular for requirements analysis is Use Case analysis.</w:t>
        <w:br/>
        <w:t>There exist a lot of different approaches for each of those tasks.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