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Trial-and-error/divide-and-conquer is needed: the programmer will try to remove some parts of the original test case and check if the problem still exists.</w:t>
        <w:br/>
        <w:t>Text editors were also developed that allowed changes and corrections to be made much more easily than with punched cards.</w:t>
        <w:br/>
        <w:t>Proficient programming thus usually requires expertise in several different subjects, including knowledge of the application domain, specialized algorithms, and formal logic.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Many applications use a mix of several languages in their construction and use.</w:t>
        <w:br/>
        <w:t>Some text editors such as Emacs allow GDB to be invoked through them, to provide a visual environment.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Ideally, the programming language best suited for the task at hand will be selected.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This is interpreted into machine code.</w:t>
        <w:br/>
        <w:t>It is usually easier to code in "high-level" languages than in "low-level" ones.</w:t>
        <w:br/>
        <w:t>Ideally, the programming language best suited for the task at hand will be selected.</w:t>
        <w:br/>
        <w:t>Ideally, the programming language best suited for the task at hand will be selected.</w:t>
        <w:br/>
        <w:t xml:space="preserve"> Following a consistent programming style often helps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