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In 1801, the Jacquard loom could produce entirely different weaves by changing the "program" – a series of pasteboard cards with holes punched in them.</w:t>
        <w:br/>
        <w:t>He gave the first description of cryptanalysis by frequency analysis, the earliest code-breaking algorithm.</w:t>
        <w:br/>
        <w:t>Compilers harnessed the power of computers to make programming easier by allowing programmers to specify calculations by entering a formula using infix notation.</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In 1206, the Arab engineer Al-Jazari invented a programmable drum machine where a musical mechanical automaton could be made to play different rhythms and drum patterns, via pegs and cams.</w:t>
        <w:br/>
        <w:t>Many applications use a mix of several languages in their construction and use.</w:t>
        <w:br/>
        <w:t>Some text editors such as Emacs allow GDB to be invoked through them, to provide a visual environment.</w:t>
        <w:br/>
        <w:t>In the 9th century, the Arab mathematician Al-Kindi described a cryptographic algorithm for deciphering encrypted code, in A Manuscript on Deciphering Cryptographic Messages.</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