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However, Charles Babbage had already written his first program for the Analytical Engine in 1837.</w:t>
        <w:br/>
        <w:t>It affects the aspects of quality above, including portability, usability and most importantly maintainability.</w:t>
        <w:br/>
        <w:t>There exist a lot of different approaches for each of those tasks.</w:t>
        <w:br/>
        <w:t>There exist a lot of different approaches for each of those tasks.</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This can be a non-trivial task, for example as with parallel processes or some unusual software bugs.</w:t>
        <w:br/>
        <w:t>Expert programmers are familiar with a variety of well-established algorithms and their respective complexities and use this knowledge to choose algorithms that are best suited to the circumstances.</w:t>
        <w:br/>
        <w:t>Programming languages are essential for software development.</w:t>
        <w:br/>
        <w:t>Trade-offs from this ideal involve finding enough programmers who know the language to build a team, the availability of compilers for that language, and the efficiency with which programs written in a given language execute.</w:t>
        <w:br/>
        <w:t>Also, specific user environment and usage history can make it difficult to reproduce the problem.</w:t>
        <w:br/>
        <w:t>Provided the functions in a library follow the appropriate run-time conventions (e.g., method of passing arguments), then these functions may be written in any other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