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Techniques like Code refactoring can enhance readability.</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They are the building blocks for all software, from the simplest applications to the most sophisticated ones.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