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The choice of language used is subject to many considerations, such as company policy, suitability to task, availability of third-party packages, or individual preference.</w:t>
        <w:br/>
        <w:t>Some languages are more prone to some kinds of faults because their specification does not require compilers to perform as much checking as other languages.</w:t>
        <w:br/>
        <w:t>Proficient programming thus usually requires expertise in several different subjects, including knowledge of the application domain, specialized algorithms, and formal logic.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Unreadable code often leads to bugs, inefficiencies, and duplicated code.</w:t>
        <w:br/>
        <w:t>Many applications use a mix of several languages in their construction and use.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1801, the Jacquard loom could produce entirely different weaves by changing the "program" – a series of pasteboard cards with holes punched in them.</w:t>
        <w:br/>
        <w:t>Compiling takes the source code from a low-level programming language and converts it into machine code.</w:t>
        <w:br/>
        <w:t>Ideally, the programming language best suited for the task at hand will be selected.</w:t>
        <w:br/>
        <w:t>By the late 1960s, data storage devices and computer terminals became inexpensive enough that programs could be created by typing directly into the computers.</w:t>
        <w:br/>
        <w:t>Compiling takes the source code from a low-level programming language and converts it into machine code.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