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Compilers harnessed the power of computers to make programming easier by allowing programmers to specify calculations by entering a formula using infix notation.</w:t>
        <w:br/>
        <w:t>It is usually easier to code in "high-level" languages than in "low-level" ones.</w:t>
        <w:br/>
        <w:t>To produce machine code, the source code must either be compiled or transpiled.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example, COBOL is still strong in corporate data centers often on large mainframe computers, Fortran in engineering applications, scripting languages in Web development, and C in embedded software.</w:t>
        <w:br/>
        <w:t>Unreadable code often leads to bugs, inefficiencies, and duplicated code.</w:t>
        <w:br/>
        <w:t>The source code of a program is written in one or more languages that are intelligible to programmers, rather than machine code, which is directly executed by the central processing unit.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 study found that a few simple readability transformations made code shorter and drastically reduced the time to understand it.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Provided the functions in a library follow the appropriate run-time conventions (e.g., method of passing arguments), then these functions may be written in any other language.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