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br/>
        <w:t>Relatedly, software engineering combines engineering techniques and principles with software development.</w:t>
        <w:br/>
        <w:t>Text editors were also developed that allowed changes and corrections to be made much more easily than with punched cards.</w:t>
        <w:b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Many factors, having little or nothing to do with the ability of the computer to efficiently compile and execute the code, contribute to readability.</w:t>
        <w:br/>
        <w:t xml:space="preserve"> Allen Downey, in his book How To Think Like A Computer Scientist, writes:</w:t>
        <w:br/>
        <w:t xml:space="preserve"> Many computer languages provide a mechanism to call functions provided by shared libraries.</w:t>
        <w:br/>
        <w:t>For this purpose, algorithms are classified into orders using so-called Big O notation, which expresses resource use, such as execution time or memory consumption, in terms of the size of an input.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