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Trial-and-error/divide-and-conquer is needed: the programmer will try to remove some parts of the original test case and check if the problem still exists.</w:t>
        <w:br/>
        <w:t>However, Charles Babbage had already written his first program for the Analytical Engine in 1837.</w:t>
        <w:br/>
        <w:t>Some text editors such as Emacs allow GDB to be invoked through them, to provide a visual environment.</w:t>
        <w:br/>
        <w:t>Scripting and breakpointing is also part of this process.</w:t>
        <w:br/>
        <w:t>For this purpose, algorithms are classified into orders using so-called Big O notation, which expresses resource use, such as execution time or memory consumption, in terms of the size of an input.</w:t>
        <w:br/>
        <w:t>The choice of language used is subject to many considerations, such as company policy, suitability to task, availability of third-party packages, or individual preference.</w:t>
        <w:br/>
        <w:t>Programming languages are essential for software development.</w:t>
        <w:br/>
        <w:t>One approach popular for requirements analysis is Use Case analysis.</w:t>
        <w:br/>
        <w:t>One approach popular for requirements analysis is Use Case analysis.</w:t>
        <w:br/>
        <w:t>However, with the concept of the stored-program computer introduced in 1949, both programs and data were stored and manipulated in the same way in computer memory.</w:t>
        <w:br/>
        <w:t>He gave the first description of cryptanalysis by frequency analysis, the earliest code-breaking algorithm.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>However, Charles Babbage had already written his first program for the Analytical Engine in 1837.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