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In the 9th century, the Arab mathematician Al-Kindi described a cryptographic algorithm for deciphering encrypted code, in A Manuscript on Deciphering Cryptographic Messages.</w:t>
        <w:br/>
        <w:t>There are many approaches to the Software development process.</w:t>
        <w:br/>
        <w:t>Ideally, the programming language best suited for the task at hand will be selected.</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following properties are among the most important:</w:t>
        <w:br/>
        <w:br/>
        <w:t xml:space="preserve"> In computer programming, readability refers to the ease with which a human reader can comprehend the purpose, control flow, and operation of source code.</w:t>
        <w:br/>
        <w:t>Some text editors such as Emacs allow GDB to be invoked through them, to provide a visual environment.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with the concept of the stored-program computer introduced in 1949, both programs and data were stored and manipulated in the same way in computer memory.</w:t>
        <w:br/>
        <w:t>They are the building blocks for all software, from the simplest applications to the most sophisticated ones.</w:t>
        <w:br/>
        <w:t>This is interpreted into machine code.</w:t>
        <w:br/>
        <w:t>Languages form an approximate spectrum from "low-level" to "high-level"; "low-level" languages are typically more machine-oriented and faster to execute, whereas "high-level" languages are more abstract and easier to use but execute less quickly.</w:t>
        <w:br/>
        <w:t>It affects the aspects of quality above, including portability, usability and most importantly maintainability.</w:t>
        <w:br/>
        <w:t>Unreadable code often leads to bugs, inefficiencies, and duplicated code.</w:t>
        <w:br/>
        <w:t xml:space="preserve"> It is very difficult to determine what are the most popular modern programming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