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this purpose, algorithms are classified into orders using so-called Big O notation, which expresses resource use, such as execution time or memory consumption, in terms of the size of an input.</w:t>
        <w:br/>
        <w:t>Text editors were also developed that allowed changes and corrections to be made much more easily than with punched cards.</w:t>
        <w:br/>
        <w:t>To produce machine code, the source code must either be compiled or transpiled.</w:t>
        <w:br/>
        <w:t>However, with the concept of the stored-program computer introduced in 1949, both programs and data were stored and manipulated in the same way in computer memory.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readability is more than just programming style.</w:t>
        <w:br/>
        <w:t>Proficient programming thus usually requires expertise in several different subjects, including knowledge of the application domain, specialized algorithms, and formal logic.</w:t>
        <w:br/>
        <w:t>When debugging the problem in a GUI, the programmer can try to skip some user interaction from the original problem description and check if remaining actions are sufficient for bugs to appear.</w:t>
        <w:br/>
        <w:t>One approach popular for requirements analysis is Use Case analysis.</w:t>
        <w:br/>
        <w:t xml:space="preserve"> Debugging is a very important task in the software development process since having defects in a program can have significant consequences for its users.</w:t>
        <w:br/>
        <w:t>Some languages are more prone to some kinds of faults because their specification does not require compilers to perform as much checking as other languages.</w:t>
        <w:br/>
        <w:t xml:space="preserve"> The first computer program is generally dated to 1843, when mathematician Ada Lovelace published an algorithm to calculate a sequence of Bernoulli numbers, intended to be carried out by Charles Babbage's Analytical Engine.</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