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There are many approaches to the Software development process.</w:t>
        <w:br/>
        <w:t>However, readability is more than just programming style.</w:t>
        <w:br/>
        <w:t>Some text editors such as Emacs allow GDB to be invoked through them, to provide a visual environment.</w:t>
        <w:br/>
        <w:t>The source code of a program is written in one or more languages that are intelligible to programmers, rather than machine code, which is directly executed by the central processing unit.</w:t>
        <w:br/>
        <w:t>Use of a static code analysis tool can help detect some possible problems.</w:t>
        <w:br/>
        <w:t>Some languages are more prone to some kinds of faults because their specification does not require compilers to perform as much checking as other languages.</w:t>
        <w:br/>
        <w:t>To produce machine code, the source code must either be compiled or transpiled.</w:t>
        <w:br/>
        <w:t>Some text editors such as Emacs allow GDB to be invoked through them, to provide a visual environment.</w:t>
        <w:br/>
        <w:t>To produce machine code, the source code must either be compiled or transpiled.</w:t>
        <w:br/>
        <w:t>Many applications use a mix of several languages in their construction and use.</w:t>
        <w:br/>
        <w:t xml:space="preserve"> Machine code was the language of early programs, written in the instruction set of the particular machine, often in binary notation.</w:t>
        <w:br/>
        <w:t>However, readability is more than just programming style.</w:t>
        <w:br/>
        <w:t>Many factors, having little or nothing to do with the ability of the computer to efficiently compile and execute the code, contribute to readability.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