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Some text editors such as Emacs allow GDB to be invoked through them, to provide a visual environment.</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However, readability is more than just programming style.</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