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In 1206, the Arab engineer Al-Jazari invented a programmable drum machine where a musical mechanical automaton could be made to play different rhythms and drum patterns, via pegs and cams.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can be a non-trivial task, for example as with parallel processes or some unusual software bugs.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Techniques like Code refactoring can enhance readability.</w:t>
        <w:br/>
        <w:t>Relatedly, software engineering combines engineering techniques and principles with software development.</w:t>
        <w:br/>
        <w:t>Many factors, having little or nothing to do with the ability of the computer to efficiently compile and execute the code, contribute to readability.</w:t>
        <w:br/>
        <w:t>Compilers harnessed the power of computers to make programming easier by allowing programmers to specify calculations by entering a formula using infix notation.</w:t>
        <w:br/>
        <w:t>Proficient programming thus usually requires expertise in several different subjects, including knowledge of the application domain, specialized algorithms, and formal logic.</w:t>
        <w:br/>
        <w:t>However, readability is more than just programming style.</w:t>
        <w:br/>
        <w:t>Compiling takes the source code from a low-level programming language and converts it into machine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