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There are many approaches to the Software development process.</w:t>
        <w:br/>
        <w:t>However, readability is more than just programming style.</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Many factors, having little or nothing to do with the ability of the computer to efficiently compile and execute the code, contribute to readability.</w:t>
        <w:br/>
        <w:t>Many applications use a mix of several languages in their construction and use.</w:t>
        <w:br/>
        <w:t>It affects the aspects of quality above, including portability, usability and most importantly maintainability.</w:t>
        <w:br/>
        <w:t xml:space="preserve"> Readability is important because programmers spend the majority of their time reading, trying to understand, reusing and modifying existing source code, rather than writing new source code.</w:t>
        <w:br/>
        <w:t>However, readability is more than just programming style.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