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For example, when a bug in a compiler can make it crash when parsing some large source file, a simplification of the test case that results in only few lines from the original source file can be sufficient to reproduce the same crash.</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