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Trial-and-error/divide-and-conquer is needed: the programmer will try to remove some parts of the original test case and check if the problem still exists.</w:t>
        <w:br/>
        <w:t>Techniques like Code refactoring can enhance readability.</w:t>
        <w:br/>
        <w:t>Transpiling on the other hand, takes the source-code from a high-level programming language and converts it into bytecode.</w:t>
        <w:br/>
        <w:t>Also, those involved with software development may at times engage in reverse engineering, which is the practice of seeking to understand an existing program so as to re-implement its function in some way.</w:t>
        <w:br/>
        <w:t>FORTRAN, the first widely used high-level language to have a functional implementation, came out in 1957, and many other languages were soon developed—in particular, COBOL aimed at commercial data processing, and Lisp for computer research.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He gave the first description of cryptanalysis by frequency analysis, the earliest code-breaking algorithm.</w:t>
        <w:br/>
        <w:t>This can be a non-trivial task, for example as with parallel processes or some unusual software bugs.</w:t>
        <w:br/>
        <w:t>Unreadable code often leads to bugs, inefficiencies, and duplicated code.</w:t>
        <w:br/>
        <w:t xml:space="preserve"> A similar technique used for database design is Entity-Relationship Modeling (ER Modeling).</w:t>
        <w:br/>
        <w:t>Expert programmers are familiar with a variety of well-established algorithms and their respective complexities and use this knowledge to choose algorithms that are best suited to the circumstances.</w:t>
        <w:br/>
        <w:t>Proficient programming thus usually requires expertise in several different subjects, including knowledge of the application domain, specialized algorithms, and formal logic.</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