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In 1801, the Jacquard loom could produce entirely different weaves by changing the "program" – a series of pasteboard cards with holes punched in them.</w:t>
        <w:b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However, readability is more than just programming style.</w:t>
        <w:br/>
        <w:t>There exist a lot of different approaches for each of those tasks.</w:t>
        <w:br/>
        <w:t>FORTRAN, the first widely used high-level language to have a functional implementation, came out in 1957, and many other languages were soon developed—in particular, COBOL aimed at commercial data processing, and Lisp for computer research.</w:t>
        <w:br/>
        <w:t>By the late 1960s, data storage devices and computer terminals became inexpensive enough that programs could be created by typing directly into the computers.</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