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Use of a static code analysis tool can help detect some possible problems.</w:t>
        <w:br/>
        <w:t>However, readability is more than just programming style.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the 9th century, the Arab mathematician Al-Kindi described a cryptographic algorithm for deciphering encrypted code, in A Manuscript on Deciphering Cryptographic Messages.</w:t>
        <w:br/>
        <w:t>However, with the concept of the stored-program computer introduced in 1949, both programs and data were stored and manipulated in the same way in computer memory.</w:t>
        <w:br/>
        <w:t>Also, those involved with software development may at times engage in reverse engineering, which is the practice of seeking to understand an existing program so as to re-implement its function in some way.</w:t>
        <w:br/>
        <w:t>A study found that a few simple readability transformations made code shorter and drastically reduced the time to understand it.</w:t>
        <w:br/>
        <w:t xml:space="preserve"> Following a consistent programming style often helps readability.</w:t>
        <w:br/>
        <w:t>Also, specific user environment and usage history can make it difficult to reproduce the problem.</w:t>
        <w:br/>
        <w:t>Provided the functions in a library follow the appropriate run-time conventions (e.g., method of passing arguments), then these functions may be written in any other language.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