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Many applications use a mix of several languages in their construction and use.</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Compilers harnessed the power of computers to make programming easier by allowing programmers to specify calculations by entering a formula using infix notation.</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In 1206, the Arab engineer Al-Jazari invented a programmable drum machine where a musical mechanical automaton could be made to play different rhythms and drum patterns, via pegs and cams.</w:t>
        <w:br/>
        <w:t>For example, when a bug in a compiler can make it crash when parsing some large source file, a simplification of the test case that results in only few lines from the original source file can be sufficient to reproduce the same crash.</w:t>
        <w:br/>
        <w:t>To produce machine code, the source code must either be compiled or transpiled.</w:t>
        <w:br/>
        <w:t>Provided the functions in a library follow the appropriate run-time conventions (e.g., method of passing arguments), then these functions may be written in any other language.</w:t>
        <w:br/>
        <w:t>A study found that a few simple readability transformations made code shorter and drastically reduced the time to understand it.</w:t>
        <w:br/>
        <w:t xml:space="preserve"> Whatever the approach to development may be, the final program must satisfy some fundamental properties.</w:t>
        <w:br/>
        <w:t>Use of a static code analysis tool can help detect some possible problems.</w:t>
        <w:br/>
        <w:t>It affects the aspects of quality above, including portability, usability and most importantly maintainability.</w:t>
        <w:br/>
        <w:t xml:space="preserve"> Machine code was the language of early programs, written in the instruction set of the particular machine, often in binary notation.</w:t>
        <w:br/>
        <w:t>Integrated development environments (IDEs) aim to integrate all such help.</w:t>
        <w:br/>
        <w:t>Relatedly, software engineering combines engineering techniques and principles with software development.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