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By the late 1960s, data storage devices and computer terminals became inexpensive enough that programs could be created by typing directly into the computers.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factors, having little or nothing to do with the ability of the computer to efficiently compile and execute the code, contribute to readability.</w:t>
        <w:br/>
        <w:t>In 1206, the Arab engineer Al-Jazari invented a programmable drum machine where a musical mechanical automaton could be made to play different rhythms and drum patterns, via pegs and cams.</w:t>
        <w:br/>
        <w:t>Trial-and-error/divide-and-conquer is needed: the programmer will try to remove some parts of the original test case and check if the problem still exists.</w:t>
        <w:br/>
        <w:t>Expert programmers are familiar with a variety of well-established algorithms and their respective complexities and use this knowledge to choose algorithms that are best suited to the circumstances.</w:t>
        <w:br/>
        <w:t>This is interpreted into machine code.</w:t>
        <w:br/>
        <w:t>Compilers harnessed the power of computers to make programming easier by allowing programmers to specify calculations by entering a formula using infix notation.</w:t>
        <w:br/>
        <w:t xml:space="preserve"> Some languages are very popular for particular kinds of applications, while some languages are regularly used to write many different kinds of applications.</w:t>
        <w:br/>
        <w:t xml:space="preserve"> Machine code was the language of early programs, written in the instruction set of the particular machine, often in binary notation.</w:t>
        <w:br/>
        <w:t xml:space="preserve"> Following a consistent programming style often helps readability.</w:t>
        <w:br/>
        <w:t>Scripting and breakpointing is also part of this process.</w:t>
        <w:br/>
        <w:t>Integrated development environments (IDEs) aim to integrate all such help.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