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 xml:space="preserve"> Various visual programming languages have also been developed with the intent to resolve readability concerns by adopting non-traditional approaches to code structure and display.</w:t>
        <w:br/>
        <w:t>It is usually easier to code in "high-level" languages than in "low-level" ones.</w:t>
        <w:br/>
        <w:t>Compiling takes the source code from a low-level programming language and converts it into machine code.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