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To produce machine code, the source code must either be compiled or transpiled.</w:t>
        <w:br/>
        <w:t>Integrated development environments (IDEs) aim to integrate all such help.</w:t>
        <w:br/>
        <w:t>Compilers harnessed the power of computers to make programming easier by allowing programmers to specify calculations by entering a formula using infix notation.</w:t>
        <w:br/>
        <w:t>However, readability is more than just programming style.</w:t>
        <w:br/>
        <w:t>In the 9th century, the Arab mathematician Al-Kindi described a cryptographic algorithm for deciphering encrypted code, in A Manuscript on Deciphering Cryptographic Messages.</w:t>
        <w:br/>
        <w:t xml:space="preserve"> Code-breaking algorithms have also existed for centuries.</w:t>
        <w:br/>
        <w:t>It is usually easier to code in "high-level" languages than in "low-level" ones.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