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programmers use forms of Agile software development where the various stages of formal software development are more integrated together into short cycles that take a few weeks rather than years.</w:t>
        <w:br/>
        <w:t>Integrated development environments (IDEs) aim to integrate all such help.</w:t>
        <w:br/>
        <w:t>Techniques like Code refactoring can enhance readability.</w:t>
        <w:br/>
        <w:t>However, Charles Babbage had already written his first program for the Analytical Engine in 1837.</w:t>
        <w:br/>
        <w:t>Languages form an approximate spectrum from "low-level" to "high-level"; "low-level" languages are typically more machine-oriented and faster to execute, whereas "high-level" languages are more abstract and easier to use but execute less quickly.</w:t>
        <w:br/>
        <w:t>Expert programmers are familiar with a variety of well-established algorithms and their respective complexities and use this knowledge to choose algorithms that are best suited to the circumstances.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Computer programmers are those who write computer software.</w:t>
        <w:br/>
        <w:t xml:space="preserve"> It is very difficult to determine what are the most popular modern programming languages.</w:t>
        <w:br/>
        <w:t>Proficient programming thus usually requires expertise in several different subjects, including knowledge of the application domain, specialized algorithms, and formal logic.</w:t>
        <w:br/>
        <w:t>The choice of language used is subject to many considerations, such as company policy, suitability to task, availability of third-party packages, or individual preference.</w:t>
        <w:br/>
        <w:t>Techniques like Code refactoring can enhance readability.</w:t>
        <w:br/>
        <w:br/>
        <w:t xml:space="preserve"> Computer programming is the process of performing particular computations (or more generally, accomplishing specific computing results), usually by designing and building executable computer programs.</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